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971BB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0" w:line="240" w:lineRule="auto"/>
        <w:jc w:val="center"/>
        <w:textAlignment w:val="auto"/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BSD-68602</w:t>
      </w:r>
      <w:r>
        <w:rPr>
          <w:rFonts w:hint="eastAsia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SM/SN </w:t>
      </w: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Grade/A3/B4 </w:t>
      </w:r>
    </w:p>
    <w:p w14:paraId="7ED03F1B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13" w:afterLines="100" w:line="240" w:lineRule="auto"/>
        <w:jc w:val="center"/>
        <w:textAlignment w:val="auto"/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Gasoline Engine Oil </w:t>
      </w:r>
      <w:r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Compound Additive</w:t>
      </w:r>
    </w:p>
    <w:p w14:paraId="35D5A605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left"/>
        <w:textAlignment w:val="auto"/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Product Performance</w:t>
      </w:r>
    </w:p>
    <w:p w14:paraId="5ED42C2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/>
        <w:jc w:val="both"/>
        <w:textAlignment w:val="auto"/>
        <w:outlineLvl w:val="9"/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This product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is formulated with high-grade detergents, ashless dispersants, long-chain ZDDP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anioxidant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anti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corrosion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agent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, high-temperature antioxidants, friction modifiers and metal deactivators. It is an energy-saving gasoline engine oil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compound additive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specially formulated for the GF series of products that comply with the ILSAC international standards and high-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grade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oils of API SM and SN. It has outstanding antiwear, friction-reducin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g, r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estorative performance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and anti-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scuffing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ability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. It can extend the service life of components and reduce organic ga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carbon emission.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It has excellent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detergen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t-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dispersancy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fuel economy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 relatively long oil change interval. In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API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Group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II, III and IV base oils, by combining with the corresponding viscosity index improver, various grades of ACEA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Group 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A3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/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B4 oils can be blended.</w:t>
      </w:r>
    </w:p>
    <w:p w14:paraId="4EA65821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left"/>
        <w:textAlignment w:val="auto"/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Scope of Application and Recommended Dosage</w:t>
      </w:r>
    </w:p>
    <w:p w14:paraId="007AF45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It is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applicable to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API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G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roup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I, II, III and IV base oils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and can meet the high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grade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energy-saving and environmentally friendly gasoline engine oil in both the European ILSAC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, ACEA 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and American API standards.</w:t>
      </w:r>
    </w:p>
    <w:p w14:paraId="5394489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360" w:lineRule="auto"/>
        <w:ind w:left="0" w:right="0"/>
        <w:jc w:val="both"/>
        <w:textAlignment w:val="auto"/>
        <w:outlineLvl w:val="9"/>
        <w:rPr>
          <w:rFonts w:hint="default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Recommended dosage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: SM: 7.5%;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SN/CF-5: 7.8%;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ACEA A3B4: 10.5%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>+0.25%BSD-WT355</w:t>
      </w:r>
      <w:r>
        <w:rPr>
          <w:rFonts w:hint="default" w:ascii="Times New Roman" w:hAnsi="Times New Roman" w:eastAsia="宋体" w:cs="Times New Roman"/>
          <w:color w:val="000000" w:themeColor="text1"/>
          <w:kern w:val="0"/>
          <w:sz w:val="21"/>
          <w:szCs w:val="21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2EED218B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auto"/>
        <w:jc w:val="left"/>
        <w:textAlignment w:val="auto"/>
        <w:rPr>
          <w:rFonts w:hint="default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宋体" w:cs="Arial"/>
          <w:i w:val="0"/>
          <w:iCs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Technical Parameter</w:t>
      </w:r>
      <w:bookmarkStart w:id="0" w:name="_GoBack"/>
      <w:bookmarkEnd w:id="0"/>
    </w:p>
    <w:tbl>
      <w:tblPr>
        <w:tblStyle w:val="9"/>
        <w:tblW w:w="49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52"/>
        <w:gridCol w:w="2495"/>
        <w:gridCol w:w="2510"/>
      </w:tblGrid>
      <w:tr w14:paraId="07426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452" w:type="dxa"/>
            <w:noWrap/>
            <w:vAlign w:val="center"/>
          </w:tcPr>
          <w:p w14:paraId="3CFC4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Item</w:t>
            </w:r>
          </w:p>
        </w:tc>
        <w:tc>
          <w:tcPr>
            <w:tcW w:w="2495" w:type="dxa"/>
            <w:noWrap/>
            <w:vAlign w:val="center"/>
          </w:tcPr>
          <w:p w14:paraId="75CD5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Quality Index</w:t>
            </w:r>
          </w:p>
        </w:tc>
        <w:tc>
          <w:tcPr>
            <w:tcW w:w="2510" w:type="dxa"/>
            <w:noWrap/>
            <w:vAlign w:val="center"/>
          </w:tcPr>
          <w:p w14:paraId="51F0F5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Test Method</w:t>
            </w:r>
          </w:p>
        </w:tc>
      </w:tr>
      <w:tr w14:paraId="78514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452" w:type="dxa"/>
            <w:noWrap/>
            <w:vAlign w:val="center"/>
          </w:tcPr>
          <w:p w14:paraId="43AD1A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Kinematic Viscosity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),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mm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/s</w:t>
            </w:r>
          </w:p>
        </w:tc>
        <w:tc>
          <w:tcPr>
            <w:tcW w:w="2495" w:type="dxa"/>
            <w:noWrap/>
            <w:vAlign w:val="center"/>
          </w:tcPr>
          <w:p w14:paraId="19A7F9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Measured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Value</w:t>
            </w:r>
          </w:p>
        </w:tc>
        <w:tc>
          <w:tcPr>
            <w:tcW w:w="2510" w:type="dxa"/>
            <w:noWrap/>
          </w:tcPr>
          <w:p w14:paraId="372AFE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GB/T265</w:t>
            </w:r>
          </w:p>
        </w:tc>
      </w:tr>
      <w:tr w14:paraId="3902F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452" w:type="dxa"/>
            <w:noWrap/>
            <w:vAlign w:val="center"/>
          </w:tcPr>
          <w:p w14:paraId="3CA9F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Flash Point (Open Cup)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</w:tc>
        <w:tc>
          <w:tcPr>
            <w:tcW w:w="2495" w:type="dxa"/>
            <w:noWrap/>
            <w:vAlign w:val="center"/>
          </w:tcPr>
          <w:p w14:paraId="788A5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2510" w:type="dxa"/>
            <w:noWrap/>
            <w:vAlign w:val="center"/>
          </w:tcPr>
          <w:p w14:paraId="511939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GB/T3536</w:t>
            </w:r>
          </w:p>
        </w:tc>
      </w:tr>
      <w:tr w14:paraId="01A7F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452" w:type="dxa"/>
            <w:noWrap/>
            <w:vAlign w:val="center"/>
          </w:tcPr>
          <w:p w14:paraId="64B30E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Total Base Number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mg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KOH/g</w:t>
            </w:r>
          </w:p>
        </w:tc>
        <w:tc>
          <w:tcPr>
            <w:tcW w:w="2495" w:type="dxa"/>
            <w:noWrap/>
            <w:vAlign w:val="center"/>
          </w:tcPr>
          <w:p w14:paraId="256899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86</w:t>
            </w:r>
          </w:p>
        </w:tc>
        <w:tc>
          <w:tcPr>
            <w:tcW w:w="2510" w:type="dxa"/>
            <w:noWrap/>
            <w:vAlign w:val="center"/>
          </w:tcPr>
          <w:p w14:paraId="6DC46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SH/T0251</w:t>
            </w:r>
          </w:p>
        </w:tc>
      </w:tr>
      <w:tr w14:paraId="6D9B6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452" w:type="dxa"/>
            <w:noWrap/>
            <w:vAlign w:val="center"/>
          </w:tcPr>
          <w:p w14:paraId="659E8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Sulfur Content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495" w:type="dxa"/>
            <w:noWrap/>
            <w:vAlign w:val="center"/>
          </w:tcPr>
          <w:p w14:paraId="28251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  <w:tc>
          <w:tcPr>
            <w:tcW w:w="2510" w:type="dxa"/>
            <w:noWrap/>
            <w:vAlign w:val="center"/>
          </w:tcPr>
          <w:p w14:paraId="593FDB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SH/T0303</w:t>
            </w:r>
          </w:p>
        </w:tc>
      </w:tr>
      <w:tr w14:paraId="7F797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452" w:type="dxa"/>
            <w:noWrap/>
            <w:vAlign w:val="center"/>
          </w:tcPr>
          <w:p w14:paraId="61E5D9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Calcium Content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495" w:type="dxa"/>
            <w:noWrap/>
            <w:vAlign w:val="center"/>
          </w:tcPr>
          <w:p w14:paraId="38177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2.6</w:t>
            </w:r>
          </w:p>
        </w:tc>
        <w:tc>
          <w:tcPr>
            <w:tcW w:w="2510" w:type="dxa"/>
            <w:noWrap/>
            <w:vAlign w:val="center"/>
          </w:tcPr>
          <w:p w14:paraId="3C4C3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SH/T0270</w:t>
            </w:r>
          </w:p>
        </w:tc>
      </w:tr>
      <w:tr w14:paraId="7C3FB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452" w:type="dxa"/>
            <w:noWrap/>
            <w:vAlign w:val="center"/>
          </w:tcPr>
          <w:p w14:paraId="5E6092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left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Phosphorus Content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495" w:type="dxa"/>
            <w:noWrap/>
            <w:vAlign w:val="center"/>
          </w:tcPr>
          <w:p w14:paraId="23524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  <w:tc>
          <w:tcPr>
            <w:tcW w:w="2510" w:type="dxa"/>
            <w:noWrap/>
            <w:vAlign w:val="center"/>
          </w:tcPr>
          <w:p w14:paraId="7D3B2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SH/T0296</w:t>
            </w:r>
          </w:p>
        </w:tc>
      </w:tr>
      <w:tr w14:paraId="62240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452" w:type="dxa"/>
            <w:noWrap/>
            <w:vAlign w:val="center"/>
          </w:tcPr>
          <w:p w14:paraId="085DCD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Zinc Content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495" w:type="dxa"/>
            <w:noWrap/>
            <w:vAlign w:val="center"/>
          </w:tcPr>
          <w:p w14:paraId="2FA45B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1.0</w:t>
            </w:r>
          </w:p>
        </w:tc>
        <w:tc>
          <w:tcPr>
            <w:tcW w:w="2510" w:type="dxa"/>
            <w:noWrap/>
            <w:vAlign w:val="center"/>
          </w:tcPr>
          <w:p w14:paraId="00607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SH/T022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 w14:paraId="3B14D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452" w:type="dxa"/>
            <w:noWrap/>
            <w:vAlign w:val="center"/>
          </w:tcPr>
          <w:p w14:paraId="004444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Molybdenum Content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, 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495" w:type="dxa"/>
            <w:noWrap/>
            <w:vAlign w:val="center"/>
          </w:tcPr>
          <w:p w14:paraId="32979B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0.06</w:t>
            </w:r>
          </w:p>
        </w:tc>
        <w:tc>
          <w:tcPr>
            <w:tcW w:w="2510" w:type="dxa"/>
            <w:noWrap/>
            <w:vAlign w:val="center"/>
          </w:tcPr>
          <w:p w14:paraId="090EA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ASTM D5185</w:t>
            </w:r>
          </w:p>
        </w:tc>
      </w:tr>
      <w:tr w14:paraId="7D90B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452" w:type="dxa"/>
            <w:noWrap/>
            <w:vAlign w:val="center"/>
          </w:tcPr>
          <w:p w14:paraId="0480A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Magnesium Content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m/m %</w:t>
            </w:r>
          </w:p>
        </w:tc>
        <w:tc>
          <w:tcPr>
            <w:tcW w:w="2495" w:type="dxa"/>
            <w:noWrap/>
            <w:vAlign w:val="center"/>
          </w:tcPr>
          <w:p w14:paraId="4258A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0.01</w:t>
            </w:r>
          </w:p>
        </w:tc>
        <w:tc>
          <w:tcPr>
            <w:tcW w:w="2510" w:type="dxa"/>
            <w:noWrap/>
            <w:vAlign w:val="center"/>
          </w:tcPr>
          <w:p w14:paraId="151481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ASTM D5185</w:t>
            </w:r>
          </w:p>
        </w:tc>
      </w:tr>
    </w:tbl>
    <w:p w14:paraId="27144C42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AD19D7">
    <w:pPr>
      <w:pStyle w:val="6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D13DB6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AD13DB6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fldChar w:fldCharType="begin"/>
    </w:r>
    <w:r>
      <w:rPr>
        <w:rFonts w:hint="eastAsia"/>
      </w:rPr>
      <w:instrText xml:space="preserve"> HYPERLINK "http://www.lubeoiladditive.com" </w:instrText>
    </w:r>
    <w:r>
      <w:rPr>
        <w:rFonts w:hint="eastAsia"/>
      </w:rPr>
      <w:fldChar w:fldCharType="separate"/>
    </w:r>
    <w:r>
      <w:rPr>
        <w:rStyle w:val="13"/>
        <w:rFonts w:hint="eastAsia"/>
      </w:rPr>
      <w:t>www.lubeoiladditive.com</w:t>
    </w:r>
    <w:r>
      <w:rPr>
        <w:rFonts w:hint="eastAsia"/>
      </w:rPr>
      <w:fldChar w:fldCharType="end"/>
    </w:r>
  </w:p>
  <w:p w14:paraId="28DF0E80">
    <w:pPr>
      <w:pStyle w:val="6"/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>Tel/WhatsApp: 86 13898851244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FB0B8">
    <w:pPr>
      <w:pStyle w:val="7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896620" cy="317500"/>
          <wp:effectExtent l="0" t="0" r="17780" b="6350"/>
          <wp:docPr id="2" name="图片 2" descr="博士德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博士德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96620" cy="317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Shenyang Lubricants Co., Ltd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701E4A"/>
    <w:rsid w:val="0F6C1A22"/>
    <w:rsid w:val="0FD31A1D"/>
    <w:rsid w:val="10461C65"/>
    <w:rsid w:val="187C626C"/>
    <w:rsid w:val="19322678"/>
    <w:rsid w:val="1E236E53"/>
    <w:rsid w:val="1ECA47D6"/>
    <w:rsid w:val="244F384E"/>
    <w:rsid w:val="267269C7"/>
    <w:rsid w:val="2B51591D"/>
    <w:rsid w:val="2E9E3B59"/>
    <w:rsid w:val="35B32B15"/>
    <w:rsid w:val="3E837B69"/>
    <w:rsid w:val="44B3523B"/>
    <w:rsid w:val="49282546"/>
    <w:rsid w:val="4D695976"/>
    <w:rsid w:val="4D8F77C9"/>
    <w:rsid w:val="59075842"/>
    <w:rsid w:val="5B73329A"/>
    <w:rsid w:val="5B9E5CE4"/>
    <w:rsid w:val="5E7A5F40"/>
    <w:rsid w:val="5F35607E"/>
    <w:rsid w:val="661A2F8F"/>
    <w:rsid w:val="68500A5D"/>
    <w:rsid w:val="78EB3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1065</Characters>
  <Lines>0</Lines>
  <Paragraphs>0</Paragraphs>
  <TotalTime>4</TotalTime>
  <ScaleCrop>false</ScaleCrop>
  <LinksUpToDate>false</LinksUpToDate>
  <CharactersWithSpaces>1196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2025-04-01T06:30:00Z</dcterms:created>
  <dc:creator>Administrator</dc:creator>
  <cp:lastModifiedBy>Wendy</cp:lastModifiedBy>
  <dcterms:modified xsi:type="dcterms:W3CDTF">2025-07-24T04:47:29Z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eyJoZGlkIjoiNDBhNzg0NWM4YWQ5ZTE2MTQ0ODI5NTVkNDE3Mzc3MTkiLCJ1c2VySWQiOiI0MDEzNjgxNzMifQ==</vt:lpwstr>
  </property>
  <property fmtid="{D5CDD505-2E9C-101B-9397-08002B2CF9AE}" pid="4" name="ICV">
    <vt:lpwstr>B7D7C8AC3DA043779B9224408B90F12B_12</vt:lpwstr>
  </property>
</Properties>
</file>